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05" w:rsidRDefault="00836805">
      <w:pPr>
        <w:jc w:val="center"/>
        <w:rPr>
          <w:b/>
          <w:sz w:val="24"/>
        </w:rPr>
      </w:pPr>
      <w:r>
        <w:rPr>
          <w:rFonts w:hint="eastAsia"/>
          <w:b/>
          <w:sz w:val="24"/>
        </w:rPr>
        <w:t>原安吉县羽马电瓶有限公司场地土壤修复工程效果评估项目情况</w:t>
      </w:r>
    </w:p>
    <w:p w:rsidR="00836805" w:rsidRDefault="00836805">
      <w:pPr>
        <w:rPr>
          <w:sz w:val="24"/>
        </w:rPr>
      </w:pPr>
      <w:r>
        <w:rPr>
          <w:sz w:val="24"/>
        </w:rPr>
        <w:t>1</w:t>
      </w:r>
      <w:r>
        <w:rPr>
          <w:rFonts w:hint="eastAsia"/>
          <w:sz w:val="24"/>
        </w:rPr>
        <w:t>、项目名称：原安吉县羽马电瓶有限公司场地土壤修复工程效果评估</w:t>
      </w:r>
    </w:p>
    <w:p w:rsidR="00836805" w:rsidRDefault="00836805">
      <w:pPr>
        <w:rPr>
          <w:sz w:val="24"/>
        </w:rPr>
      </w:pPr>
      <w:r>
        <w:rPr>
          <w:sz w:val="24"/>
        </w:rPr>
        <w:t>2</w:t>
      </w:r>
      <w:r>
        <w:rPr>
          <w:rFonts w:hint="eastAsia"/>
          <w:sz w:val="24"/>
        </w:rPr>
        <w:t>、调查单位：浙江工业大学工程设计集团有限公司</w:t>
      </w:r>
    </w:p>
    <w:p w:rsidR="00836805" w:rsidRDefault="00836805">
      <w:pPr>
        <w:rPr>
          <w:sz w:val="24"/>
        </w:rPr>
      </w:pPr>
      <w:r>
        <w:rPr>
          <w:sz w:val="24"/>
        </w:rPr>
        <w:t>3</w:t>
      </w:r>
      <w:r>
        <w:rPr>
          <w:rFonts w:hint="eastAsia"/>
          <w:sz w:val="24"/>
        </w:rPr>
        <w:t>、检测单位：</w:t>
      </w:r>
      <w:r>
        <w:rPr>
          <w:sz w:val="24"/>
        </w:rPr>
        <w:t xml:space="preserve"> </w:t>
      </w:r>
      <w:r>
        <w:rPr>
          <w:rFonts w:hint="eastAsia"/>
          <w:sz w:val="24"/>
        </w:rPr>
        <w:t>杭州中一检测研究院股份有限公司</w:t>
      </w:r>
    </w:p>
    <w:p w:rsidR="00836805" w:rsidRDefault="00836805">
      <w:pPr>
        <w:rPr>
          <w:sz w:val="24"/>
        </w:rPr>
      </w:pPr>
      <w:r>
        <w:rPr>
          <w:sz w:val="24"/>
        </w:rPr>
        <w:t xml:space="preserve">              </w:t>
      </w:r>
      <w:r>
        <w:rPr>
          <w:rFonts w:hint="eastAsia"/>
          <w:sz w:val="24"/>
        </w:rPr>
        <w:t>嘉兴中科检测技术服务有限公司</w:t>
      </w:r>
    </w:p>
    <w:p w:rsidR="00836805" w:rsidRDefault="00836805">
      <w:r>
        <w:rPr>
          <w:sz w:val="24"/>
        </w:rPr>
        <w:t xml:space="preserve">              </w:t>
      </w:r>
      <w:r>
        <w:rPr>
          <w:rFonts w:ascii="宋体" w:hAnsi="宋体" w:hint="eastAsia"/>
          <w:sz w:val="24"/>
          <w:szCs w:val="24"/>
        </w:rPr>
        <w:t>浙江中材工程勘测设计有限公司</w:t>
      </w:r>
    </w:p>
    <w:p w:rsidR="00836805" w:rsidRDefault="00836805">
      <w:pPr>
        <w:rPr>
          <w:sz w:val="24"/>
        </w:rPr>
      </w:pPr>
      <w:r>
        <w:rPr>
          <w:sz w:val="24"/>
        </w:rPr>
        <w:t>3</w:t>
      </w:r>
      <w:r>
        <w:rPr>
          <w:rFonts w:hint="eastAsia"/>
          <w:sz w:val="24"/>
        </w:rPr>
        <w:t>、检测时间：</w:t>
      </w:r>
    </w:p>
    <w:p w:rsidR="00836805" w:rsidRDefault="00836805" w:rsidP="000A63B8">
      <w:pPr>
        <w:ind w:firstLineChars="200" w:firstLine="31680"/>
        <w:rPr>
          <w:sz w:val="24"/>
        </w:rPr>
      </w:pPr>
      <w:r>
        <w:rPr>
          <w:sz w:val="24"/>
        </w:rPr>
        <w:t>2019</w:t>
      </w:r>
      <w:r>
        <w:rPr>
          <w:rFonts w:hint="eastAsia"/>
          <w:sz w:val="24"/>
        </w:rPr>
        <w:t>年</w:t>
      </w:r>
      <w:r>
        <w:rPr>
          <w:sz w:val="24"/>
        </w:rPr>
        <w:t>10</w:t>
      </w:r>
      <w:r>
        <w:rPr>
          <w:rFonts w:hint="eastAsia"/>
          <w:sz w:val="24"/>
        </w:rPr>
        <w:t>月</w:t>
      </w:r>
      <w:r>
        <w:rPr>
          <w:sz w:val="24"/>
        </w:rPr>
        <w:t>21</w:t>
      </w:r>
      <w:r>
        <w:rPr>
          <w:rFonts w:hint="eastAsia"/>
          <w:sz w:val="24"/>
        </w:rPr>
        <w:t>日</w:t>
      </w:r>
      <w:r>
        <w:rPr>
          <w:rFonts w:ascii="µÈÏß Western" w:hAnsi="µÈÏß Western"/>
          <w:sz w:val="24"/>
        </w:rPr>
        <w:t>—25</w:t>
      </w:r>
      <w:r>
        <w:rPr>
          <w:rFonts w:hint="eastAsia"/>
          <w:sz w:val="24"/>
        </w:rPr>
        <w:t>日采样，</w:t>
      </w:r>
      <w:r>
        <w:rPr>
          <w:sz w:val="24"/>
        </w:rPr>
        <w:t>10</w:t>
      </w:r>
      <w:r>
        <w:rPr>
          <w:rFonts w:hint="eastAsia"/>
          <w:sz w:val="24"/>
        </w:rPr>
        <w:t>月</w:t>
      </w:r>
      <w:r>
        <w:rPr>
          <w:sz w:val="24"/>
        </w:rPr>
        <w:t>23</w:t>
      </w:r>
      <w:r>
        <w:rPr>
          <w:rFonts w:hint="eastAsia"/>
          <w:sz w:val="24"/>
        </w:rPr>
        <w:t>日</w:t>
      </w:r>
      <w:r>
        <w:rPr>
          <w:rFonts w:ascii="µÈÏß Western" w:hAnsi="µÈÏß Western"/>
          <w:sz w:val="24"/>
        </w:rPr>
        <w:t>—10</w:t>
      </w:r>
      <w:r>
        <w:rPr>
          <w:rFonts w:hint="eastAsia"/>
          <w:sz w:val="24"/>
        </w:rPr>
        <w:t>月</w:t>
      </w:r>
      <w:r>
        <w:rPr>
          <w:sz w:val="24"/>
        </w:rPr>
        <w:t>29</w:t>
      </w:r>
      <w:r>
        <w:rPr>
          <w:rFonts w:hint="eastAsia"/>
          <w:sz w:val="24"/>
        </w:rPr>
        <w:t>日样品检测分析</w:t>
      </w:r>
    </w:p>
    <w:p w:rsidR="00836805" w:rsidRDefault="00836805">
      <w:pPr>
        <w:rPr>
          <w:sz w:val="24"/>
        </w:rPr>
      </w:pPr>
      <w:r>
        <w:rPr>
          <w:sz w:val="24"/>
        </w:rPr>
        <w:t>4</w:t>
      </w:r>
      <w:r>
        <w:rPr>
          <w:rFonts w:hint="eastAsia"/>
          <w:sz w:val="24"/>
        </w:rPr>
        <w:t>、检测结果：</w:t>
      </w:r>
    </w:p>
    <w:p w:rsidR="00836805" w:rsidRDefault="00836805" w:rsidP="000A63B8">
      <w:pPr>
        <w:ind w:firstLineChars="200" w:firstLine="31680"/>
        <w:rPr>
          <w:rFonts w:ascii="宋体" w:eastAsia="宋体"/>
          <w:color w:val="000000"/>
          <w:kern w:val="0"/>
          <w:sz w:val="24"/>
          <w:szCs w:val="24"/>
        </w:rPr>
      </w:pPr>
      <w:r>
        <w:rPr>
          <w:rFonts w:ascii="宋体" w:hAnsi="宋体" w:hint="eastAsia"/>
          <w:color w:val="000000"/>
          <w:kern w:val="0"/>
          <w:sz w:val="24"/>
          <w:szCs w:val="24"/>
        </w:rPr>
        <w:t>本项目中固化</w:t>
      </w:r>
      <w:r>
        <w:rPr>
          <w:rFonts w:ascii="Times New Roman" w:hAnsi="Times New Roman"/>
          <w:color w:val="000000"/>
          <w:kern w:val="0"/>
          <w:sz w:val="24"/>
          <w:szCs w:val="24"/>
        </w:rPr>
        <w:t>/</w:t>
      </w:r>
      <w:r>
        <w:rPr>
          <w:rFonts w:ascii="宋体" w:hAnsi="宋体" w:hint="eastAsia"/>
          <w:color w:val="000000"/>
          <w:kern w:val="0"/>
          <w:sz w:val="24"/>
          <w:szCs w:val="24"/>
        </w:rPr>
        <w:t>稳定化修复后的土壤及二次污染区域的土壤修复目标值以铅浸出浓度为判定标准，目标值参照《地下水质量标准》（</w:t>
      </w:r>
      <w:r>
        <w:rPr>
          <w:rFonts w:ascii="Times New Roman" w:hAnsi="Times New Roman"/>
          <w:color w:val="000000"/>
          <w:kern w:val="0"/>
          <w:sz w:val="24"/>
          <w:szCs w:val="24"/>
        </w:rPr>
        <w:t>GB/T 14848-2017</w:t>
      </w:r>
      <w:r>
        <w:rPr>
          <w:rFonts w:ascii="宋体" w:hAnsi="宋体" w:hint="eastAsia"/>
          <w:color w:val="000000"/>
          <w:kern w:val="0"/>
          <w:sz w:val="24"/>
          <w:szCs w:val="24"/>
        </w:rPr>
        <w:t>）中</w:t>
      </w:r>
      <w:r>
        <w:rPr>
          <w:rFonts w:ascii="Times New Roman" w:hAnsi="Times New Roman"/>
          <w:color w:val="000000"/>
          <w:kern w:val="0"/>
          <w:sz w:val="24"/>
          <w:szCs w:val="24"/>
        </w:rPr>
        <w:t xml:space="preserve">IV </w:t>
      </w:r>
      <w:r>
        <w:rPr>
          <w:rFonts w:ascii="宋体" w:hAnsi="宋体" w:hint="eastAsia"/>
          <w:color w:val="000000"/>
          <w:kern w:val="0"/>
          <w:sz w:val="24"/>
          <w:szCs w:val="24"/>
        </w:rPr>
        <w:t>类标准。浸出浓度的测定参照《危险废物鉴别标准</w:t>
      </w:r>
      <w:r>
        <w:rPr>
          <w:rFonts w:ascii="Times New Roman" w:hAnsi="Times New Roman"/>
          <w:color w:val="000000"/>
          <w:kern w:val="0"/>
          <w:sz w:val="24"/>
          <w:szCs w:val="24"/>
        </w:rPr>
        <w:t xml:space="preserve"> </w:t>
      </w:r>
      <w:r>
        <w:rPr>
          <w:rFonts w:ascii="宋体" w:hAnsi="宋体" w:hint="eastAsia"/>
          <w:color w:val="000000"/>
          <w:kern w:val="0"/>
          <w:sz w:val="24"/>
          <w:szCs w:val="24"/>
        </w:rPr>
        <w:t>浸出毒性鉴别》（</w:t>
      </w:r>
      <w:r>
        <w:rPr>
          <w:rFonts w:ascii="Times New Roman" w:hAnsi="Times New Roman"/>
          <w:color w:val="000000"/>
          <w:kern w:val="0"/>
          <w:sz w:val="24"/>
          <w:szCs w:val="24"/>
        </w:rPr>
        <w:t>GB5085.3-2007</w:t>
      </w:r>
      <w:r>
        <w:rPr>
          <w:rFonts w:ascii="宋体" w:hAnsi="宋体" w:hint="eastAsia"/>
          <w:color w:val="000000"/>
          <w:kern w:val="0"/>
          <w:sz w:val="24"/>
          <w:szCs w:val="24"/>
        </w:rPr>
        <w:t>）。地下水修复效果评估目标值参照《地下水质量标准》（</w:t>
      </w:r>
      <w:r>
        <w:rPr>
          <w:rFonts w:ascii="Times New Roman" w:hAnsi="Times New Roman"/>
          <w:color w:val="000000"/>
          <w:kern w:val="0"/>
          <w:sz w:val="24"/>
          <w:szCs w:val="24"/>
        </w:rPr>
        <w:t>GB/T 14848-2017</w:t>
      </w:r>
      <w:r>
        <w:rPr>
          <w:rFonts w:ascii="宋体" w:hAnsi="宋体" w:hint="eastAsia"/>
          <w:color w:val="000000"/>
          <w:kern w:val="0"/>
          <w:sz w:val="24"/>
          <w:szCs w:val="24"/>
        </w:rPr>
        <w:t>）中</w:t>
      </w:r>
      <w:r>
        <w:rPr>
          <w:rFonts w:ascii="Times New Roman" w:hAnsi="Times New Roman"/>
          <w:color w:val="000000"/>
          <w:kern w:val="0"/>
          <w:sz w:val="24"/>
          <w:szCs w:val="24"/>
        </w:rPr>
        <w:t xml:space="preserve">IV </w:t>
      </w:r>
      <w:r>
        <w:rPr>
          <w:rFonts w:ascii="宋体" w:hAnsi="宋体" w:hint="eastAsia"/>
          <w:color w:val="000000"/>
          <w:kern w:val="0"/>
          <w:sz w:val="24"/>
          <w:szCs w:val="24"/>
        </w:rPr>
        <w:t>类标准。</w:t>
      </w:r>
    </w:p>
    <w:p w:rsidR="00836805" w:rsidRDefault="00836805" w:rsidP="000A63B8">
      <w:pPr>
        <w:ind w:firstLineChars="200" w:firstLine="31680"/>
        <w:rPr>
          <w:rFonts w:ascii="宋体" w:eastAsia="宋体"/>
          <w:sz w:val="24"/>
          <w:szCs w:val="24"/>
        </w:rPr>
      </w:pPr>
      <w:r>
        <w:rPr>
          <w:rFonts w:ascii="宋体" w:hAnsi="宋体" w:hint="eastAsia"/>
          <w:sz w:val="24"/>
          <w:szCs w:val="24"/>
        </w:rPr>
        <w:t>针对土壤铅污染原位固化稳定化修复区域按技术规范布设点位采样。检测结果显示，原位固化</w:t>
      </w:r>
      <w:r>
        <w:rPr>
          <w:rFonts w:ascii="Times New Roman" w:hAnsi="Times New Roman"/>
          <w:sz w:val="24"/>
          <w:szCs w:val="24"/>
        </w:rPr>
        <w:t>/</w:t>
      </w:r>
      <w:r>
        <w:rPr>
          <w:rFonts w:ascii="宋体" w:hAnsi="宋体" w:hint="eastAsia"/>
          <w:sz w:val="24"/>
          <w:szCs w:val="24"/>
        </w:rPr>
        <w:t>稳定化修复后的土壤中的铅的浸出浓度含量均</w:t>
      </w:r>
      <w:r>
        <w:rPr>
          <w:rFonts w:ascii="Times New Roman" w:hAnsi="Times New Roman" w:hint="eastAsia"/>
          <w:sz w:val="24"/>
          <w:szCs w:val="24"/>
        </w:rPr>
        <w:t>低于修复目标值。</w:t>
      </w:r>
      <w:r>
        <w:rPr>
          <w:rFonts w:ascii="宋体" w:hAnsi="宋体" w:hint="eastAsia"/>
          <w:spacing w:val="-2"/>
          <w:sz w:val="24"/>
          <w:szCs w:val="24"/>
        </w:rPr>
        <w:t>本次评估在</w:t>
      </w:r>
      <w:r>
        <w:rPr>
          <w:rFonts w:ascii="Times New Roman" w:hAnsi="Times New Roman" w:hint="eastAsia"/>
          <w:spacing w:val="-2"/>
          <w:sz w:val="24"/>
          <w:szCs w:val="24"/>
        </w:rPr>
        <w:t>修复区域</w:t>
      </w:r>
      <w:r>
        <w:rPr>
          <w:rFonts w:ascii="宋体" w:hAnsi="宋体" w:hint="eastAsia"/>
          <w:spacing w:val="-2"/>
          <w:sz w:val="24"/>
          <w:szCs w:val="24"/>
        </w:rPr>
        <w:t>固化体中按照判断布点法分别布点采样进行渗透系数检测。</w:t>
      </w:r>
      <w:r>
        <w:rPr>
          <w:rFonts w:ascii="宋体" w:hAnsi="宋体" w:hint="eastAsia"/>
          <w:sz w:val="24"/>
          <w:szCs w:val="24"/>
        </w:rPr>
        <w:t>测结果显示，原位固化</w:t>
      </w:r>
      <w:r>
        <w:rPr>
          <w:rFonts w:ascii="Times New Roman" w:hAnsi="Times New Roman"/>
          <w:sz w:val="24"/>
          <w:szCs w:val="24"/>
        </w:rPr>
        <w:t>/</w:t>
      </w:r>
      <w:r>
        <w:rPr>
          <w:rFonts w:ascii="宋体" w:hAnsi="宋体" w:hint="eastAsia"/>
          <w:sz w:val="24"/>
          <w:szCs w:val="24"/>
        </w:rPr>
        <w:t>稳定化修复后的土壤中的渗透系数与修复前相比有显著下降。</w:t>
      </w:r>
    </w:p>
    <w:p w:rsidR="00836805" w:rsidRDefault="00836805" w:rsidP="000A63B8">
      <w:pPr>
        <w:ind w:firstLineChars="200" w:firstLine="31680"/>
        <w:rPr>
          <w:sz w:val="24"/>
        </w:rPr>
      </w:pPr>
      <w:r>
        <w:rPr>
          <w:rFonts w:hint="eastAsia"/>
          <w:sz w:val="24"/>
        </w:rPr>
        <w:t>针对潜在二次污染区域土壤根据现场踏勘的原则，</w:t>
      </w:r>
      <w:r>
        <w:rPr>
          <w:rFonts w:ascii="宋体" w:hAnsi="宋体" w:hint="eastAsia"/>
          <w:sz w:val="24"/>
          <w:szCs w:val="24"/>
        </w:rPr>
        <w:t>按技术规范</w:t>
      </w:r>
      <w:r>
        <w:rPr>
          <w:rFonts w:hint="eastAsia"/>
          <w:sz w:val="24"/>
        </w:rPr>
        <w:t>在修复施工区、修复原料暂存区、道路等潜在二次污染区域布设点位采样。检测结果符合修复目标要求。</w:t>
      </w:r>
    </w:p>
    <w:p w:rsidR="00836805" w:rsidRDefault="00836805" w:rsidP="000A63B8">
      <w:pPr>
        <w:ind w:firstLineChars="200" w:firstLine="31680"/>
        <w:rPr>
          <w:sz w:val="24"/>
        </w:rPr>
      </w:pPr>
      <w:r>
        <w:rPr>
          <w:rFonts w:ascii="宋体" w:hAnsi="宋体" w:hint="eastAsia"/>
          <w:sz w:val="24"/>
          <w:szCs w:val="24"/>
        </w:rPr>
        <w:t>针对地下水，按技术规范在土壤铅污染原位固化稳定化修复区域的上游、修复区域内、修复区域的下游布设地下水监测井作采样。检测结果显示符合修复目标要求。</w:t>
      </w:r>
    </w:p>
    <w:p w:rsidR="00836805" w:rsidRDefault="00836805" w:rsidP="000A63B8">
      <w:pPr>
        <w:ind w:firstLineChars="200" w:firstLine="31680"/>
      </w:pPr>
      <w:r>
        <w:rPr>
          <w:rFonts w:ascii="宋体" w:hAnsi="宋体" w:hint="eastAsia"/>
          <w:sz w:val="24"/>
          <w:szCs w:val="24"/>
        </w:rPr>
        <w:t>质控检测结果显示，检测单位和质控检测单位对样品中的检测结果之间的差异满足相应技术规范的要求，证明此次效果评估的检测结果数据科学可信，满足修复后的效果评估要求。</w:t>
      </w:r>
    </w:p>
    <w:p w:rsidR="00836805" w:rsidRDefault="00836805">
      <w:pPr>
        <w:rPr>
          <w:sz w:val="24"/>
        </w:rPr>
      </w:pPr>
      <w:r>
        <w:rPr>
          <w:sz w:val="24"/>
        </w:rPr>
        <w:t>5</w:t>
      </w:r>
      <w:r>
        <w:rPr>
          <w:rFonts w:hint="eastAsia"/>
          <w:sz w:val="24"/>
        </w:rPr>
        <w:t>、报告结论：</w:t>
      </w:r>
    </w:p>
    <w:p w:rsidR="00836805" w:rsidRDefault="00836805" w:rsidP="000A63B8">
      <w:pPr>
        <w:ind w:firstLineChars="200" w:firstLine="31680"/>
        <w:rPr>
          <w:rFonts w:ascii="宋体" w:eastAsia="宋体"/>
          <w:sz w:val="24"/>
          <w:szCs w:val="24"/>
        </w:rPr>
      </w:pPr>
      <w:r>
        <w:rPr>
          <w:rFonts w:ascii="宋体" w:hAnsi="宋体" w:hint="eastAsia"/>
          <w:sz w:val="24"/>
          <w:szCs w:val="24"/>
        </w:rPr>
        <w:t>对比本工程修复目标值，通过施工单位对污染土壤进行固化</w:t>
      </w:r>
      <w:r>
        <w:rPr>
          <w:rFonts w:ascii="Times New Roman" w:hAnsi="Times New Roman"/>
          <w:sz w:val="24"/>
          <w:szCs w:val="24"/>
        </w:rPr>
        <w:t>/</w:t>
      </w:r>
      <w:r>
        <w:rPr>
          <w:rFonts w:ascii="宋体" w:hAnsi="宋体" w:hint="eastAsia"/>
          <w:sz w:val="24"/>
          <w:szCs w:val="24"/>
        </w:rPr>
        <w:t>稳定化处置后，所有修复后土壤和地下水采样点均达到修复目标值。</w:t>
      </w:r>
    </w:p>
    <w:p w:rsidR="00836805" w:rsidRDefault="00836805" w:rsidP="000A63B8">
      <w:pPr>
        <w:ind w:firstLineChars="200" w:firstLine="31680"/>
        <w:rPr>
          <w:sz w:val="24"/>
        </w:rPr>
      </w:pPr>
      <w:r>
        <w:rPr>
          <w:rFonts w:hint="eastAsia"/>
          <w:sz w:val="24"/>
        </w:rPr>
        <w:t>根据场地内潜在二次污染区的样品检测结果，各污染物均达到场地修复目标值，无施工废水排放，表明修复工程施工过程中未对场地内其他区域造成二次污染。</w:t>
      </w:r>
    </w:p>
    <w:p w:rsidR="00836805" w:rsidRDefault="00836805" w:rsidP="000A63B8">
      <w:pPr>
        <w:ind w:firstLineChars="200" w:firstLine="31680"/>
        <w:rPr>
          <w:sz w:val="24"/>
        </w:rPr>
      </w:pPr>
      <w:r>
        <w:rPr>
          <w:rFonts w:hint="eastAsia"/>
          <w:sz w:val="24"/>
        </w:rPr>
        <w:t>综上，本工程对合同范围内的土壤、地下水的修复效果达到了修复目标，且施工过程未造成二次污染。</w:t>
      </w:r>
      <w:r>
        <w:rPr>
          <w:sz w:val="24"/>
        </w:rPr>
        <w:t xml:space="preserve"> </w:t>
      </w:r>
    </w:p>
    <w:p w:rsidR="00836805" w:rsidRDefault="00836805" w:rsidP="000A63B8">
      <w:pPr>
        <w:ind w:firstLineChars="200" w:firstLine="31680"/>
        <w:rPr>
          <w:sz w:val="24"/>
        </w:rPr>
      </w:pPr>
    </w:p>
    <w:p w:rsidR="00836805" w:rsidRDefault="00836805">
      <w:pPr>
        <w:rPr>
          <w:sz w:val="24"/>
        </w:rPr>
      </w:pPr>
      <w:r>
        <w:rPr>
          <w:sz w:val="24"/>
        </w:rPr>
        <w:t xml:space="preserve">     </w:t>
      </w:r>
      <w:r>
        <w:rPr>
          <w:rFonts w:hint="eastAsia"/>
          <w:sz w:val="24"/>
        </w:rPr>
        <w:t>本报告已由陈刚、吴灵鹞、李波、朱旭恒、单兴祥等</w:t>
      </w:r>
      <w:r>
        <w:rPr>
          <w:sz w:val="24"/>
        </w:rPr>
        <w:t>5</w:t>
      </w:r>
      <w:r>
        <w:rPr>
          <w:rFonts w:hint="eastAsia"/>
          <w:sz w:val="24"/>
        </w:rPr>
        <w:t>位专家进行评审，并出具专家评审</w:t>
      </w:r>
      <w:bookmarkStart w:id="0" w:name="_GoBack"/>
      <w:bookmarkEnd w:id="0"/>
      <w:r>
        <w:rPr>
          <w:rFonts w:hint="eastAsia"/>
          <w:sz w:val="24"/>
        </w:rPr>
        <w:t>意见。</w:t>
      </w:r>
    </w:p>
    <w:sectPr w:rsidR="00836805" w:rsidSect="003C07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µÈÏß West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4FD"/>
    <w:rsid w:val="000A63B8"/>
    <w:rsid w:val="003A6CE1"/>
    <w:rsid w:val="003C070A"/>
    <w:rsid w:val="00525CDC"/>
    <w:rsid w:val="005A14FD"/>
    <w:rsid w:val="00836805"/>
    <w:rsid w:val="00B56659"/>
    <w:rsid w:val="00B96FF2"/>
    <w:rsid w:val="00F340E2"/>
    <w:rsid w:val="00FE7DE5"/>
    <w:rsid w:val="425867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0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148</Words>
  <Characters>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2019-12-16T01:48:00Z</dcterms:created>
  <dcterms:modified xsi:type="dcterms:W3CDTF">2019-12-16T02:32:00Z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